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7B946" w14:textId="77777777" w:rsidR="00FE1439" w:rsidRDefault="00FE1439">
      <w:pPr>
        <w:pBdr>
          <w:top w:val="nil"/>
          <w:left w:val="nil"/>
          <w:bottom w:val="nil"/>
          <w:right w:val="nil"/>
          <w:between w:val="nil"/>
        </w:pBdr>
        <w:spacing w:line="276" w:lineRule="auto"/>
        <w:rPr>
          <w:rFonts w:ascii="Arial" w:eastAsia="Arial" w:hAnsi="Arial" w:cs="Arial"/>
          <w:color w:val="000000"/>
        </w:rPr>
      </w:pPr>
    </w:p>
    <w:tbl>
      <w:tblPr>
        <w:tblStyle w:val="ab"/>
        <w:tblW w:w="10082"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1"/>
        <w:gridCol w:w="3361"/>
      </w:tblGrid>
      <w:tr w:rsidR="00FE1439" w14:paraId="14BFE15D" w14:textId="77777777">
        <w:trPr>
          <w:trHeight w:val="1080"/>
        </w:trPr>
        <w:tc>
          <w:tcPr>
            <w:tcW w:w="6721" w:type="dxa"/>
          </w:tcPr>
          <w:p w14:paraId="2B5B611D" w14:textId="77777777" w:rsidR="00FE1439" w:rsidRDefault="00FE1439">
            <w:pPr>
              <w:pBdr>
                <w:top w:val="nil"/>
                <w:left w:val="nil"/>
                <w:bottom w:val="nil"/>
                <w:right w:val="nil"/>
                <w:between w:val="nil"/>
              </w:pBdr>
              <w:spacing w:before="2"/>
              <w:rPr>
                <w:rFonts w:ascii="標楷體" w:eastAsia="標楷體" w:hAnsi="標楷體" w:cs="標楷體"/>
                <w:color w:val="000000"/>
                <w:sz w:val="3"/>
                <w:szCs w:val="3"/>
              </w:rPr>
            </w:pPr>
          </w:p>
          <w:p w14:paraId="6BA94F3A" w14:textId="77777777" w:rsidR="00FE1439" w:rsidRDefault="00000000">
            <w:pPr>
              <w:pBdr>
                <w:top w:val="nil"/>
                <w:left w:val="nil"/>
                <w:bottom w:val="nil"/>
                <w:right w:val="nil"/>
                <w:between w:val="nil"/>
              </w:pBdr>
              <w:ind w:left="107"/>
              <w:rPr>
                <w:rFonts w:ascii="標楷體" w:eastAsia="標楷體" w:hAnsi="標楷體" w:cs="標楷體"/>
                <w:color w:val="000000"/>
                <w:sz w:val="20"/>
                <w:szCs w:val="20"/>
              </w:rPr>
            </w:pPr>
            <w:r>
              <w:rPr>
                <w:rFonts w:ascii="標楷體" w:eastAsia="標楷體" w:hAnsi="標楷體" w:cs="標楷體"/>
                <w:noProof/>
                <w:color w:val="000000"/>
                <w:sz w:val="30"/>
                <w:szCs w:val="30"/>
              </w:rPr>
              <w:drawing>
                <wp:inline distT="0" distB="0" distL="0" distR="0" wp14:anchorId="4634E4F5" wp14:editId="76405900">
                  <wp:extent cx="2387523" cy="79350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2387523" cy="793500"/>
                          </a:xfrm>
                          <a:prstGeom prst="rect">
                            <a:avLst/>
                          </a:prstGeom>
                          <a:ln/>
                        </pic:spPr>
                      </pic:pic>
                    </a:graphicData>
                  </a:graphic>
                </wp:inline>
              </w:drawing>
            </w:r>
          </w:p>
        </w:tc>
        <w:tc>
          <w:tcPr>
            <w:tcW w:w="3361" w:type="dxa"/>
          </w:tcPr>
          <w:p w14:paraId="59515F07" w14:textId="77777777" w:rsidR="00FE1439" w:rsidRDefault="00000000">
            <w:pPr>
              <w:pBdr>
                <w:top w:val="nil"/>
                <w:left w:val="nil"/>
                <w:bottom w:val="nil"/>
                <w:right w:val="nil"/>
                <w:between w:val="nil"/>
              </w:pBdr>
              <w:spacing w:before="209"/>
              <w:ind w:left="108"/>
              <w:rPr>
                <w:rFonts w:ascii="標楷體" w:eastAsia="標楷體" w:hAnsi="標楷體" w:cs="標楷體"/>
                <w:color w:val="000000"/>
                <w:sz w:val="24"/>
                <w:szCs w:val="24"/>
              </w:rPr>
            </w:pPr>
            <w:r>
              <w:rPr>
                <w:rFonts w:ascii="標楷體" w:eastAsia="標楷體" w:hAnsi="標楷體" w:cs="標楷體"/>
                <w:color w:val="000000"/>
                <w:sz w:val="24"/>
                <w:szCs w:val="24"/>
              </w:rPr>
              <w:t>文件編號：CAMC-CQ-00102</w:t>
            </w:r>
          </w:p>
          <w:p w14:paraId="21B76C3B" w14:textId="77777777" w:rsidR="00FE1439" w:rsidRDefault="00000000">
            <w:pPr>
              <w:pBdr>
                <w:top w:val="nil"/>
                <w:left w:val="nil"/>
                <w:bottom w:val="nil"/>
                <w:right w:val="nil"/>
                <w:between w:val="nil"/>
              </w:pBdr>
              <w:tabs>
                <w:tab w:val="left" w:pos="2148"/>
              </w:tabs>
              <w:spacing w:before="132"/>
              <w:ind w:left="108"/>
              <w:rPr>
                <w:rFonts w:ascii="標楷體" w:eastAsia="標楷體" w:hAnsi="標楷體" w:cs="標楷體"/>
                <w:color w:val="000000"/>
                <w:sz w:val="24"/>
                <w:szCs w:val="24"/>
              </w:rPr>
            </w:pPr>
            <w:r>
              <w:rPr>
                <w:rFonts w:ascii="標楷體" w:eastAsia="標楷體" w:hAnsi="標楷體" w:cs="標楷體"/>
                <w:color w:val="000000"/>
                <w:sz w:val="24"/>
                <w:szCs w:val="24"/>
              </w:rPr>
              <w:t>版次：01</w:t>
            </w:r>
            <w:r>
              <w:rPr>
                <w:rFonts w:ascii="標楷體" w:eastAsia="標楷體" w:hAnsi="標楷體" w:cs="標楷體"/>
                <w:color w:val="000000"/>
                <w:sz w:val="24"/>
                <w:szCs w:val="24"/>
              </w:rPr>
              <w:tab/>
              <w:t>頁次：1/1</w:t>
            </w:r>
          </w:p>
        </w:tc>
      </w:tr>
      <w:tr w:rsidR="00FE1439" w14:paraId="7B97BDB9" w14:textId="77777777">
        <w:trPr>
          <w:trHeight w:val="542"/>
        </w:trPr>
        <w:tc>
          <w:tcPr>
            <w:tcW w:w="6721" w:type="dxa"/>
            <w:vMerge w:val="restart"/>
          </w:tcPr>
          <w:p w14:paraId="20355CAB" w14:textId="77777777" w:rsidR="00FE1439" w:rsidRDefault="00000000">
            <w:pPr>
              <w:pBdr>
                <w:top w:val="nil"/>
                <w:left w:val="nil"/>
                <w:bottom w:val="nil"/>
                <w:right w:val="nil"/>
                <w:between w:val="nil"/>
              </w:pBdr>
              <w:spacing w:before="291"/>
              <w:ind w:left="107"/>
              <w:rPr>
                <w:rFonts w:ascii="標楷體" w:eastAsia="標楷體" w:hAnsi="標楷體" w:cs="標楷體"/>
                <w:color w:val="000000"/>
                <w:sz w:val="36"/>
                <w:szCs w:val="36"/>
              </w:rPr>
            </w:pPr>
            <w:r>
              <w:rPr>
                <w:rFonts w:ascii="標楷體" w:eastAsia="標楷體" w:hAnsi="標楷體" w:cs="標楷體"/>
                <w:color w:val="000000"/>
                <w:sz w:val="36"/>
                <w:szCs w:val="36"/>
              </w:rPr>
              <w:t>道德條款</w:t>
            </w:r>
          </w:p>
        </w:tc>
        <w:tc>
          <w:tcPr>
            <w:tcW w:w="3361" w:type="dxa"/>
          </w:tcPr>
          <w:p w14:paraId="3A30C238" w14:textId="23C967FE" w:rsidR="00FE1439" w:rsidRDefault="00000000">
            <w:pPr>
              <w:pBdr>
                <w:top w:val="nil"/>
                <w:left w:val="nil"/>
                <w:bottom w:val="nil"/>
                <w:right w:val="nil"/>
                <w:between w:val="nil"/>
              </w:pBdr>
              <w:spacing w:before="111"/>
              <w:ind w:right="95"/>
              <w:jc w:val="right"/>
              <w:rPr>
                <w:rFonts w:ascii="標楷體" w:eastAsia="標楷體" w:hAnsi="標楷體" w:cs="標楷體"/>
                <w:color w:val="000000"/>
                <w:sz w:val="24"/>
                <w:szCs w:val="24"/>
              </w:rPr>
            </w:pPr>
            <w:r>
              <w:rPr>
                <w:rFonts w:ascii="標楷體" w:eastAsia="標楷體" w:hAnsi="標楷體" w:cs="標楷體"/>
                <w:color w:val="000000"/>
                <w:sz w:val="24"/>
                <w:szCs w:val="24"/>
              </w:rPr>
              <w:t>制訂：</w:t>
            </w:r>
            <w:r w:rsidR="00196516">
              <w:rPr>
                <w:rFonts w:ascii="標楷體" w:eastAsia="標楷體" w:hAnsi="標楷體" w:cs="標楷體" w:hint="eastAsia"/>
                <w:color w:val="000000"/>
                <w:sz w:val="24"/>
                <w:szCs w:val="24"/>
              </w:rPr>
              <w:t xml:space="preserve"> </w:t>
            </w:r>
            <w:r>
              <w:rPr>
                <w:rFonts w:ascii="標楷體" w:eastAsia="標楷體" w:hAnsi="標楷體" w:cs="標楷體"/>
                <w:color w:val="000000"/>
                <w:sz w:val="24"/>
                <w:szCs w:val="24"/>
              </w:rPr>
              <w:t>113年03</w:t>
            </w:r>
            <w:r w:rsidR="00196516">
              <w:rPr>
                <w:rFonts w:ascii="標楷體" w:eastAsia="標楷體" w:hAnsi="標楷體" w:cs="標楷體" w:hint="eastAsia"/>
                <w:color w:val="000000"/>
                <w:sz w:val="24"/>
                <w:szCs w:val="24"/>
              </w:rPr>
              <w:t>月</w:t>
            </w:r>
            <w:r w:rsidR="00AF3B33">
              <w:rPr>
                <w:rFonts w:ascii="標楷體" w:eastAsia="標楷體" w:hAnsi="標楷體" w:cs="標楷體" w:hint="eastAsia"/>
                <w:color w:val="000000"/>
                <w:sz w:val="24"/>
                <w:szCs w:val="24"/>
              </w:rPr>
              <w:t>31</w:t>
            </w:r>
            <w:r>
              <w:rPr>
                <w:rFonts w:ascii="標楷體" w:eastAsia="標楷體" w:hAnsi="標楷體" w:cs="標楷體"/>
                <w:color w:val="000000"/>
                <w:sz w:val="24"/>
                <w:szCs w:val="24"/>
              </w:rPr>
              <w:t>日</w:t>
            </w:r>
          </w:p>
        </w:tc>
      </w:tr>
      <w:tr w:rsidR="00FE1439" w14:paraId="3ED4BB86" w14:textId="77777777">
        <w:trPr>
          <w:trHeight w:val="539"/>
        </w:trPr>
        <w:tc>
          <w:tcPr>
            <w:tcW w:w="6721" w:type="dxa"/>
            <w:vMerge/>
          </w:tcPr>
          <w:p w14:paraId="07566B2E" w14:textId="77777777" w:rsidR="00FE1439" w:rsidRDefault="00FE1439">
            <w:pPr>
              <w:pBdr>
                <w:top w:val="nil"/>
                <w:left w:val="nil"/>
                <w:bottom w:val="nil"/>
                <w:right w:val="nil"/>
                <w:between w:val="nil"/>
              </w:pBdr>
              <w:spacing w:line="276" w:lineRule="auto"/>
              <w:rPr>
                <w:rFonts w:ascii="標楷體" w:eastAsia="標楷體" w:hAnsi="標楷體" w:cs="標楷體"/>
                <w:color w:val="000000"/>
                <w:sz w:val="24"/>
                <w:szCs w:val="24"/>
              </w:rPr>
            </w:pPr>
          </w:p>
        </w:tc>
        <w:tc>
          <w:tcPr>
            <w:tcW w:w="3361" w:type="dxa"/>
          </w:tcPr>
          <w:p w14:paraId="195A78B0" w14:textId="77777777" w:rsidR="00FE1439" w:rsidRDefault="00000000">
            <w:pPr>
              <w:pBdr>
                <w:top w:val="nil"/>
                <w:left w:val="nil"/>
                <w:bottom w:val="nil"/>
                <w:right w:val="nil"/>
                <w:between w:val="nil"/>
              </w:pBdr>
              <w:spacing w:before="108"/>
              <w:ind w:right="95"/>
              <w:jc w:val="right"/>
              <w:rPr>
                <w:rFonts w:ascii="標楷體" w:eastAsia="標楷體" w:hAnsi="標楷體" w:cs="標楷體"/>
                <w:color w:val="000000"/>
                <w:sz w:val="24"/>
                <w:szCs w:val="24"/>
              </w:rPr>
            </w:pPr>
            <w:r>
              <w:rPr>
                <w:rFonts w:ascii="標楷體" w:eastAsia="標楷體" w:hAnsi="標楷體" w:cs="標楷體"/>
                <w:color w:val="000000"/>
                <w:sz w:val="24"/>
                <w:szCs w:val="24"/>
              </w:rPr>
              <w:t>修訂：   年   月     日</w:t>
            </w:r>
          </w:p>
        </w:tc>
      </w:tr>
    </w:tbl>
    <w:p w14:paraId="022AD761" w14:textId="77777777" w:rsidR="00FE1439" w:rsidRDefault="00FE1439">
      <w:pPr>
        <w:pBdr>
          <w:top w:val="nil"/>
          <w:left w:val="nil"/>
          <w:bottom w:val="nil"/>
          <w:right w:val="nil"/>
          <w:between w:val="nil"/>
        </w:pBdr>
        <w:spacing w:before="9"/>
        <w:rPr>
          <w:rFonts w:ascii="標楷體" w:eastAsia="標楷體" w:hAnsi="標楷體" w:cs="標楷體"/>
          <w:color w:val="000000"/>
          <w:sz w:val="7"/>
          <w:szCs w:val="7"/>
        </w:rPr>
      </w:pPr>
    </w:p>
    <w:p w14:paraId="40955398" w14:textId="1D136148" w:rsidR="00FE1439" w:rsidRDefault="00000000">
      <w:pPr>
        <w:pBdr>
          <w:top w:val="nil"/>
          <w:left w:val="nil"/>
          <w:bottom w:val="nil"/>
          <w:right w:val="nil"/>
          <w:between w:val="nil"/>
        </w:pBdr>
        <w:spacing w:before="70"/>
        <w:ind w:left="220" w:right="215" w:firstLine="660"/>
        <w:jc w:val="both"/>
        <w:rPr>
          <w:rFonts w:ascii="標楷體" w:eastAsia="標楷體" w:hAnsi="標楷體" w:cs="標楷體"/>
          <w:color w:val="000000"/>
          <w:sz w:val="28"/>
          <w:szCs w:val="28"/>
        </w:rPr>
      </w:pPr>
      <w:r>
        <w:rPr>
          <w:rFonts w:ascii="標楷體" w:eastAsia="標楷體" w:hAnsi="標楷體" w:cs="標楷體"/>
          <w:color w:val="000000"/>
          <w:sz w:val="28"/>
          <w:szCs w:val="28"/>
        </w:rPr>
        <w:t>經中國文化大學碳資產管理與認證中心(CAMC，以下以中心簡稱)授</w:t>
      </w:r>
      <w:proofErr w:type="gramStart"/>
      <w:r>
        <w:rPr>
          <w:rFonts w:ascii="標楷體" w:eastAsia="標楷體" w:hAnsi="標楷體" w:cs="標楷體"/>
          <w:color w:val="000000"/>
          <w:sz w:val="28"/>
          <w:szCs w:val="28"/>
        </w:rPr>
        <w:t>證之碳盤查</w:t>
      </w:r>
      <w:proofErr w:type="gramEnd"/>
      <w:r>
        <w:rPr>
          <w:rFonts w:ascii="標楷體" w:eastAsia="標楷體" w:hAnsi="標楷體" w:cs="標楷體"/>
          <w:color w:val="000000"/>
          <w:sz w:val="28"/>
          <w:szCs w:val="28"/>
        </w:rPr>
        <w:t>人員，個人必須體認到在執行盤查作業時展現個人誠信與專業能力是必需的基本原則，因此，中心授證證書持有者應當遵守以下道德</w:t>
      </w:r>
      <w:r>
        <w:rPr>
          <w:rFonts w:ascii="標楷體" w:eastAsia="標楷體" w:hAnsi="標楷體" w:cs="標楷體"/>
          <w:color w:val="FF0000"/>
          <w:sz w:val="28"/>
          <w:szCs w:val="28"/>
        </w:rPr>
        <w:t>條款規範</w:t>
      </w:r>
      <w:r>
        <w:rPr>
          <w:rFonts w:ascii="標楷體" w:eastAsia="標楷體" w:hAnsi="標楷體" w:cs="標楷體"/>
          <w:color w:val="000000"/>
          <w:sz w:val="28"/>
          <w:szCs w:val="28"/>
        </w:rPr>
        <w:t>：</w:t>
      </w:r>
    </w:p>
    <w:p w14:paraId="3BB4C045" w14:textId="77777777" w:rsidR="00FE1439" w:rsidRDefault="00000000">
      <w:pPr>
        <w:numPr>
          <w:ilvl w:val="0"/>
          <w:numId w:val="1"/>
        </w:numPr>
        <w:pBdr>
          <w:top w:val="nil"/>
          <w:left w:val="nil"/>
          <w:bottom w:val="nil"/>
          <w:right w:val="nil"/>
          <w:between w:val="nil"/>
        </w:pBdr>
        <w:tabs>
          <w:tab w:val="left" w:pos="579"/>
        </w:tabs>
        <w:spacing w:before="185"/>
        <w:ind w:right="221"/>
        <w:jc w:val="both"/>
        <w:rPr>
          <w:rFonts w:ascii="標楷體" w:eastAsia="標楷體" w:hAnsi="標楷體" w:cs="標楷體"/>
          <w:color w:val="000000"/>
          <w:sz w:val="28"/>
          <w:szCs w:val="28"/>
        </w:rPr>
      </w:pPr>
      <w:r>
        <w:rPr>
          <w:rFonts w:ascii="標楷體" w:eastAsia="標楷體" w:hAnsi="標楷體" w:cs="標楷體"/>
          <w:color w:val="000000"/>
          <w:sz w:val="28"/>
          <w:szCs w:val="28"/>
        </w:rPr>
        <w:t>本人保證盡己所能在建立與認證過的程序下，公正與專業地執行碳盤查工作，以確保與維護社會大眾之環境、安全與衛生。</w:t>
      </w:r>
    </w:p>
    <w:p w14:paraId="2040DD94" w14:textId="77777777" w:rsidR="00FE1439" w:rsidRDefault="00000000">
      <w:pPr>
        <w:numPr>
          <w:ilvl w:val="0"/>
          <w:numId w:val="1"/>
        </w:numPr>
        <w:pBdr>
          <w:top w:val="nil"/>
          <w:left w:val="nil"/>
          <w:bottom w:val="nil"/>
          <w:right w:val="nil"/>
          <w:between w:val="nil"/>
        </w:pBdr>
        <w:tabs>
          <w:tab w:val="left" w:pos="579"/>
        </w:tabs>
        <w:spacing w:before="179"/>
        <w:ind w:right="215"/>
        <w:jc w:val="both"/>
        <w:rPr>
          <w:rFonts w:ascii="標楷體" w:eastAsia="標楷體" w:hAnsi="標楷體" w:cs="標楷體"/>
          <w:color w:val="000000"/>
          <w:sz w:val="28"/>
          <w:szCs w:val="28"/>
        </w:rPr>
      </w:pPr>
      <w:r>
        <w:rPr>
          <w:rFonts w:ascii="標楷體" w:eastAsia="標楷體" w:hAnsi="標楷體" w:cs="標楷體"/>
          <w:color w:val="000000"/>
          <w:sz w:val="28"/>
          <w:szCs w:val="28"/>
        </w:rPr>
        <w:t>誠實地執行所有自己已被</w:t>
      </w:r>
      <w:r>
        <w:rPr>
          <w:rFonts w:ascii="標楷體" w:eastAsia="標楷體" w:hAnsi="標楷體" w:cs="標楷體"/>
          <w:color w:val="FF0000"/>
          <w:sz w:val="28"/>
          <w:szCs w:val="28"/>
        </w:rPr>
        <w:t>驗</w:t>
      </w:r>
      <w:r>
        <w:rPr>
          <w:rFonts w:ascii="標楷體" w:eastAsia="標楷體" w:hAnsi="標楷體" w:cs="標楷體"/>
          <w:color w:val="000000"/>
          <w:sz w:val="28"/>
          <w:szCs w:val="28"/>
        </w:rPr>
        <w:t>證</w:t>
      </w:r>
      <w:proofErr w:type="gramStart"/>
      <w:r>
        <w:rPr>
          <w:rFonts w:ascii="標楷體" w:eastAsia="標楷體" w:hAnsi="標楷體" w:cs="標楷體"/>
          <w:color w:val="000000"/>
          <w:sz w:val="28"/>
          <w:szCs w:val="28"/>
        </w:rPr>
        <w:t>過之碳盤查</w:t>
      </w:r>
      <w:proofErr w:type="gramEnd"/>
      <w:r>
        <w:rPr>
          <w:rFonts w:ascii="標楷體" w:eastAsia="標楷體" w:hAnsi="標楷體" w:cs="標楷體"/>
          <w:color w:val="000000"/>
          <w:sz w:val="28"/>
          <w:szCs w:val="28"/>
        </w:rPr>
        <w:t>工作內容，以公正且具道德方式對待大眾、客戶與雇主，所有檢測報告應如實且精確地呈現，檢測過程與結果等相關紀錄與資料不以任何手段進行直接或間接之造假或竄改。</w:t>
      </w:r>
    </w:p>
    <w:p w14:paraId="73812751" w14:textId="77777777" w:rsidR="00FE1439" w:rsidRDefault="00000000">
      <w:pPr>
        <w:numPr>
          <w:ilvl w:val="0"/>
          <w:numId w:val="1"/>
        </w:numPr>
        <w:pBdr>
          <w:top w:val="nil"/>
          <w:left w:val="nil"/>
          <w:bottom w:val="nil"/>
          <w:right w:val="nil"/>
          <w:between w:val="nil"/>
        </w:pBdr>
        <w:tabs>
          <w:tab w:val="left" w:pos="579"/>
        </w:tabs>
        <w:spacing w:before="185"/>
        <w:rPr>
          <w:rFonts w:ascii="標楷體" w:eastAsia="標楷體" w:hAnsi="標楷體" w:cs="標楷體"/>
          <w:color w:val="000000"/>
          <w:sz w:val="28"/>
          <w:szCs w:val="28"/>
        </w:rPr>
      </w:pPr>
      <w:r>
        <w:rPr>
          <w:rFonts w:ascii="標楷體" w:eastAsia="標楷體" w:hAnsi="標楷體" w:cs="標楷體"/>
          <w:color w:val="000000"/>
          <w:sz w:val="28"/>
          <w:szCs w:val="28"/>
        </w:rPr>
        <w:t>不從事會危及</w:t>
      </w:r>
      <w:r>
        <w:rPr>
          <w:rFonts w:ascii="標楷體" w:eastAsia="標楷體" w:hAnsi="標楷體" w:cs="標楷體"/>
          <w:sz w:val="28"/>
          <w:szCs w:val="28"/>
        </w:rPr>
        <w:t>中心</w:t>
      </w:r>
      <w:r>
        <w:rPr>
          <w:rFonts w:ascii="標楷體" w:eastAsia="標楷體" w:hAnsi="標楷體" w:cs="標楷體"/>
          <w:color w:val="000000"/>
          <w:sz w:val="28"/>
          <w:szCs w:val="28"/>
        </w:rPr>
        <w:t>授證制度信譽之不當聲明或不道德行為。</w:t>
      </w:r>
    </w:p>
    <w:p w14:paraId="3CCE433D" w14:textId="77777777" w:rsidR="00FE1439" w:rsidRDefault="00000000">
      <w:pPr>
        <w:numPr>
          <w:ilvl w:val="0"/>
          <w:numId w:val="1"/>
        </w:numPr>
        <w:pBdr>
          <w:top w:val="nil"/>
          <w:left w:val="nil"/>
          <w:bottom w:val="nil"/>
          <w:right w:val="nil"/>
          <w:between w:val="nil"/>
        </w:pBdr>
        <w:tabs>
          <w:tab w:val="left" w:pos="579"/>
        </w:tabs>
        <w:spacing w:before="186"/>
        <w:rPr>
          <w:rFonts w:ascii="標楷體" w:eastAsia="標楷體" w:hAnsi="標楷體" w:cs="標楷體"/>
          <w:color w:val="000000"/>
          <w:sz w:val="28"/>
          <w:szCs w:val="28"/>
        </w:rPr>
      </w:pPr>
      <w:r>
        <w:rPr>
          <w:rFonts w:ascii="標楷體" w:eastAsia="標楷體" w:hAnsi="標楷體" w:cs="標楷體"/>
          <w:color w:val="000000"/>
          <w:sz w:val="28"/>
          <w:szCs w:val="28"/>
        </w:rPr>
        <w:t>避免與雇主或顧客之利益衝突，若無法則應立即向雇主或顧客告知。</w:t>
      </w:r>
    </w:p>
    <w:p w14:paraId="4FF65BE4" w14:textId="77777777" w:rsidR="00FE1439" w:rsidRDefault="00000000">
      <w:pPr>
        <w:numPr>
          <w:ilvl w:val="0"/>
          <w:numId w:val="1"/>
        </w:numPr>
        <w:pBdr>
          <w:top w:val="nil"/>
          <w:left w:val="nil"/>
          <w:bottom w:val="nil"/>
          <w:right w:val="nil"/>
          <w:between w:val="nil"/>
        </w:pBdr>
        <w:tabs>
          <w:tab w:val="left" w:pos="579"/>
        </w:tabs>
        <w:spacing w:before="186"/>
        <w:rPr>
          <w:rFonts w:ascii="標楷體" w:eastAsia="標楷體" w:hAnsi="標楷體" w:cs="標楷體"/>
          <w:color w:val="000000"/>
          <w:sz w:val="28"/>
          <w:szCs w:val="28"/>
        </w:rPr>
      </w:pPr>
      <w:r>
        <w:rPr>
          <w:rFonts w:ascii="標楷體" w:eastAsia="標楷體" w:hAnsi="標楷體" w:cs="標楷體"/>
          <w:color w:val="000000"/>
          <w:sz w:val="28"/>
          <w:szCs w:val="28"/>
        </w:rPr>
        <w:t>針對被授證的方法與等級努力更新技術知識以維持熟練度。</w:t>
      </w:r>
    </w:p>
    <w:p w14:paraId="393026C6" w14:textId="77777777" w:rsidR="00FE1439" w:rsidRDefault="00000000">
      <w:pPr>
        <w:numPr>
          <w:ilvl w:val="0"/>
          <w:numId w:val="1"/>
        </w:numPr>
        <w:pBdr>
          <w:top w:val="nil"/>
          <w:left w:val="nil"/>
          <w:bottom w:val="nil"/>
          <w:right w:val="nil"/>
          <w:between w:val="nil"/>
        </w:pBdr>
        <w:tabs>
          <w:tab w:val="left" w:pos="579"/>
        </w:tabs>
        <w:spacing w:before="183"/>
        <w:rPr>
          <w:rFonts w:ascii="標楷體" w:eastAsia="標楷體" w:hAnsi="標楷體" w:cs="標楷體"/>
          <w:color w:val="000000"/>
          <w:sz w:val="28"/>
          <w:szCs w:val="28"/>
        </w:rPr>
      </w:pPr>
      <w:r>
        <w:rPr>
          <w:rFonts w:ascii="標楷體" w:eastAsia="標楷體" w:hAnsi="標楷體" w:cs="標楷體"/>
          <w:color w:val="000000"/>
          <w:sz w:val="28"/>
          <w:szCs w:val="28"/>
        </w:rPr>
        <w:t>隨時熟知與堅持工作上所採用的規範、規章與標準之規定與要求。</w:t>
      </w:r>
    </w:p>
    <w:p w14:paraId="074C57D2" w14:textId="77777777" w:rsidR="00FE1439" w:rsidRDefault="00000000">
      <w:pPr>
        <w:numPr>
          <w:ilvl w:val="0"/>
          <w:numId w:val="1"/>
        </w:numPr>
        <w:pBdr>
          <w:top w:val="nil"/>
          <w:left w:val="nil"/>
          <w:bottom w:val="nil"/>
          <w:right w:val="nil"/>
          <w:between w:val="nil"/>
        </w:pBdr>
        <w:tabs>
          <w:tab w:val="left" w:pos="581"/>
        </w:tabs>
        <w:spacing w:before="187"/>
        <w:ind w:left="580" w:hanging="361"/>
        <w:rPr>
          <w:rFonts w:ascii="標楷體" w:eastAsia="標楷體" w:hAnsi="標楷體" w:cs="標楷體"/>
          <w:color w:val="000000"/>
          <w:sz w:val="28"/>
          <w:szCs w:val="28"/>
        </w:rPr>
      </w:pPr>
      <w:r>
        <w:rPr>
          <w:rFonts w:ascii="標楷體" w:eastAsia="標楷體" w:hAnsi="標楷體" w:cs="標楷體"/>
          <w:color w:val="000000"/>
          <w:sz w:val="28"/>
          <w:szCs w:val="28"/>
        </w:rPr>
        <w:t>當有影響繼續滿足驗證要求之能力的事件發生時，應立即通知中心。</w:t>
      </w:r>
    </w:p>
    <w:p w14:paraId="16D1B742" w14:textId="472AEA54" w:rsidR="00FE1439" w:rsidRDefault="00000000">
      <w:pPr>
        <w:numPr>
          <w:ilvl w:val="0"/>
          <w:numId w:val="1"/>
        </w:numPr>
        <w:pBdr>
          <w:top w:val="nil"/>
          <w:left w:val="nil"/>
          <w:bottom w:val="nil"/>
          <w:right w:val="nil"/>
          <w:between w:val="nil"/>
        </w:pBdr>
        <w:tabs>
          <w:tab w:val="left" w:pos="579"/>
        </w:tabs>
        <w:spacing w:before="186"/>
        <w:ind w:right="218"/>
        <w:jc w:val="both"/>
        <w:rPr>
          <w:rFonts w:ascii="標楷體" w:eastAsia="標楷體" w:hAnsi="標楷體" w:cs="標楷體"/>
          <w:color w:val="000000"/>
          <w:sz w:val="24"/>
          <w:szCs w:val="24"/>
        </w:rPr>
      </w:pPr>
      <w:r>
        <w:rPr>
          <w:rFonts w:ascii="標楷體" w:eastAsia="標楷體" w:hAnsi="標楷體" w:cs="標楷體"/>
          <w:color w:val="000000"/>
          <w:sz w:val="28"/>
          <w:szCs w:val="28"/>
        </w:rPr>
        <w:t>若業界對本人有相關</w:t>
      </w:r>
      <w:r w:rsidR="00EE0A0D">
        <w:rPr>
          <w:rFonts w:ascii="標楷體" w:eastAsia="標楷體" w:hAnsi="標楷體" w:cs="標楷體" w:hint="eastAsia"/>
          <w:color w:val="000000"/>
          <w:sz w:val="28"/>
          <w:szCs w:val="28"/>
        </w:rPr>
        <w:t>碳盤查工作業務</w:t>
      </w:r>
      <w:r>
        <w:rPr>
          <w:rFonts w:ascii="標楷體" w:eastAsia="標楷體" w:hAnsi="標楷體" w:cs="標楷體"/>
          <w:color w:val="000000"/>
          <w:sz w:val="28"/>
          <w:szCs w:val="28"/>
        </w:rPr>
        <w:t>過失之投訴，本人同意無條件完全配合接受</w:t>
      </w:r>
      <w:r>
        <w:rPr>
          <w:rFonts w:ascii="標楷體" w:eastAsia="標楷體" w:hAnsi="標楷體" w:cs="標楷體"/>
          <w:sz w:val="28"/>
          <w:szCs w:val="28"/>
        </w:rPr>
        <w:t>中心</w:t>
      </w:r>
      <w:r>
        <w:rPr>
          <w:rFonts w:ascii="標楷體" w:eastAsia="標楷體" w:hAnsi="標楷體" w:cs="標楷體"/>
          <w:color w:val="000000"/>
          <w:sz w:val="28"/>
          <w:szCs w:val="28"/>
        </w:rPr>
        <w:t>之調查。</w:t>
      </w:r>
    </w:p>
    <w:p w14:paraId="067019A6" w14:textId="77777777" w:rsidR="00FE1439" w:rsidRDefault="00000000">
      <w:pPr>
        <w:numPr>
          <w:ilvl w:val="0"/>
          <w:numId w:val="1"/>
        </w:numPr>
        <w:pBdr>
          <w:top w:val="nil"/>
          <w:left w:val="nil"/>
          <w:bottom w:val="nil"/>
          <w:right w:val="nil"/>
          <w:between w:val="nil"/>
        </w:pBdr>
        <w:tabs>
          <w:tab w:val="left" w:pos="581"/>
        </w:tabs>
        <w:spacing w:before="175"/>
        <w:ind w:left="580" w:right="218" w:hanging="361"/>
        <w:jc w:val="both"/>
        <w:rPr>
          <w:rFonts w:ascii="標楷體" w:eastAsia="標楷體" w:hAnsi="標楷體" w:cs="標楷體"/>
          <w:color w:val="FF0000"/>
          <w:sz w:val="24"/>
          <w:szCs w:val="24"/>
        </w:rPr>
      </w:pPr>
      <w:r>
        <w:rPr>
          <w:rFonts w:ascii="標楷體" w:eastAsia="標楷體" w:hAnsi="標楷體" w:cs="標楷體"/>
          <w:color w:val="FF0000"/>
          <w:sz w:val="28"/>
          <w:szCs w:val="28"/>
        </w:rPr>
        <w:t>若因違反『溫室氣體碳盤查人員資格檢定與授證準則』(CAMC-CQ-001) 9.2之規定而導致暫時終止或終止驗證，驗證機構將註銷所涉及驗證範圍之證書，持證人應停止任何述及相關盤查方法之盤查活動，並繳回所涉及驗證範圍之證書。</w:t>
      </w:r>
    </w:p>
    <w:p w14:paraId="06BF98F8" w14:textId="77777777" w:rsidR="00B66AA1" w:rsidRPr="00B66AA1" w:rsidRDefault="00000000">
      <w:pPr>
        <w:numPr>
          <w:ilvl w:val="0"/>
          <w:numId w:val="1"/>
        </w:numPr>
        <w:pBdr>
          <w:top w:val="nil"/>
          <w:left w:val="nil"/>
          <w:bottom w:val="nil"/>
          <w:right w:val="nil"/>
          <w:between w:val="nil"/>
        </w:pBdr>
        <w:tabs>
          <w:tab w:val="left" w:pos="581"/>
        </w:tabs>
        <w:spacing w:before="177"/>
        <w:ind w:left="580" w:right="148" w:hanging="361"/>
        <w:jc w:val="both"/>
        <w:rPr>
          <w:rFonts w:ascii="標楷體" w:eastAsia="標楷體" w:hAnsi="標楷體" w:cs="標楷體"/>
          <w:color w:val="FF0000"/>
          <w:sz w:val="24"/>
          <w:szCs w:val="24"/>
        </w:rPr>
      </w:pPr>
      <w:r>
        <w:rPr>
          <w:rFonts w:ascii="標楷體" w:eastAsia="標楷體" w:hAnsi="標楷體" w:cs="標楷體"/>
          <w:color w:val="FF0000"/>
          <w:sz w:val="28"/>
          <w:szCs w:val="28"/>
        </w:rPr>
        <w:t>持證人若出現驗證有效性條件未滿足的情況時，應及時告知驗證機構和雇主。</w:t>
      </w:r>
    </w:p>
    <w:p w14:paraId="1594B166" w14:textId="7B304B24" w:rsidR="00FE1439" w:rsidRDefault="00000000" w:rsidP="00B66AA1">
      <w:pPr>
        <w:pBdr>
          <w:top w:val="nil"/>
          <w:left w:val="nil"/>
          <w:bottom w:val="nil"/>
          <w:right w:val="nil"/>
          <w:between w:val="nil"/>
        </w:pBdr>
        <w:tabs>
          <w:tab w:val="left" w:pos="581"/>
        </w:tabs>
        <w:spacing w:before="177"/>
        <w:ind w:left="219" w:right="148"/>
        <w:jc w:val="both"/>
        <w:rPr>
          <w:rFonts w:ascii="標楷體" w:eastAsia="標楷體" w:hAnsi="標楷體" w:cs="標楷體"/>
          <w:color w:val="FF0000"/>
          <w:sz w:val="24"/>
          <w:szCs w:val="24"/>
        </w:rPr>
      </w:pPr>
      <w:r w:rsidRPr="00B66AA1">
        <w:rPr>
          <w:rFonts w:ascii="標楷體" w:eastAsia="標楷體" w:hAnsi="標楷體" w:cs="標楷體"/>
          <w:color w:val="FF0000"/>
          <w:sz w:val="28"/>
          <w:szCs w:val="28"/>
          <w:highlight w:val="yellow"/>
        </w:rPr>
        <w:t>我已閱讀了「道德條款」(CAMC-CQ-00102)，並確定會嚴格按照此規範執行。</w:t>
      </w:r>
    </w:p>
    <w:p w14:paraId="04666376" w14:textId="77777777" w:rsidR="00FE1439" w:rsidRDefault="00000000">
      <w:pPr>
        <w:pBdr>
          <w:top w:val="nil"/>
          <w:left w:val="nil"/>
          <w:bottom w:val="nil"/>
          <w:right w:val="nil"/>
          <w:between w:val="nil"/>
        </w:pBdr>
        <w:tabs>
          <w:tab w:val="left" w:pos="8811"/>
        </w:tabs>
        <w:spacing w:before="181"/>
        <w:ind w:left="4049"/>
        <w:rPr>
          <w:rFonts w:ascii="標楷體" w:eastAsia="標楷體" w:hAnsi="標楷體" w:cs="標楷體"/>
          <w:color w:val="000000"/>
          <w:sz w:val="28"/>
          <w:szCs w:val="28"/>
        </w:rPr>
      </w:pPr>
      <w:r>
        <w:rPr>
          <w:rFonts w:ascii="標楷體" w:eastAsia="標楷體" w:hAnsi="標楷體" w:cs="標楷體"/>
          <w:color w:val="FF0000"/>
          <w:sz w:val="28"/>
          <w:szCs w:val="28"/>
        </w:rPr>
        <w:t>持證人</w:t>
      </w:r>
      <w:r>
        <w:rPr>
          <w:rFonts w:ascii="標楷體" w:eastAsia="標楷體" w:hAnsi="標楷體" w:cs="標楷體"/>
          <w:color w:val="000000"/>
          <w:sz w:val="28"/>
          <w:szCs w:val="28"/>
        </w:rPr>
        <w:t>簽名：</w:t>
      </w:r>
      <w:r>
        <w:rPr>
          <w:rFonts w:ascii="標楷體" w:eastAsia="標楷體" w:hAnsi="標楷體" w:cs="標楷體"/>
          <w:color w:val="000000"/>
          <w:sz w:val="28"/>
          <w:szCs w:val="28"/>
          <w:u w:val="single"/>
        </w:rPr>
        <w:tab/>
      </w:r>
      <w:r>
        <w:rPr>
          <w:rFonts w:ascii="標楷體" w:eastAsia="標楷體" w:hAnsi="標楷體" w:cs="標楷體"/>
          <w:color w:val="000000"/>
          <w:sz w:val="28"/>
          <w:szCs w:val="28"/>
        </w:rPr>
        <w:t>（簽章）</w:t>
      </w:r>
    </w:p>
    <w:p w14:paraId="67024B54" w14:textId="77777777" w:rsidR="00FE1439" w:rsidRDefault="00FE1439">
      <w:pPr>
        <w:pBdr>
          <w:top w:val="nil"/>
          <w:left w:val="nil"/>
          <w:bottom w:val="nil"/>
          <w:right w:val="nil"/>
          <w:between w:val="nil"/>
        </w:pBdr>
        <w:spacing w:before="9"/>
        <w:rPr>
          <w:rFonts w:ascii="標楷體" w:eastAsia="標楷體" w:hAnsi="標楷體" w:cs="標楷體"/>
          <w:color w:val="000000"/>
        </w:rPr>
      </w:pPr>
    </w:p>
    <w:p w14:paraId="5E10CED3" w14:textId="77777777" w:rsidR="00FE1439" w:rsidRDefault="00000000">
      <w:pPr>
        <w:pBdr>
          <w:top w:val="nil"/>
          <w:left w:val="nil"/>
          <w:bottom w:val="nil"/>
          <w:right w:val="nil"/>
          <w:between w:val="nil"/>
        </w:pBdr>
        <w:tabs>
          <w:tab w:val="left" w:pos="8876"/>
        </w:tabs>
        <w:spacing w:before="70"/>
        <w:ind w:left="4049"/>
        <w:rPr>
          <w:rFonts w:ascii="標楷體" w:eastAsia="標楷體" w:hAnsi="標楷體" w:cs="標楷體"/>
          <w:color w:val="000000"/>
          <w:sz w:val="28"/>
          <w:szCs w:val="28"/>
        </w:rPr>
      </w:pPr>
      <w:r>
        <w:rPr>
          <w:rFonts w:ascii="標楷體" w:eastAsia="標楷體" w:hAnsi="標楷體" w:cs="標楷體"/>
          <w:color w:val="000000"/>
          <w:sz w:val="28"/>
          <w:szCs w:val="28"/>
        </w:rPr>
        <w:t>身份證字號：</w:t>
      </w:r>
      <w:r>
        <w:rPr>
          <w:rFonts w:ascii="標楷體" w:eastAsia="標楷體" w:hAnsi="標楷體" w:cs="標楷體"/>
          <w:color w:val="000000"/>
          <w:sz w:val="28"/>
          <w:szCs w:val="28"/>
          <w:u w:val="single"/>
        </w:rPr>
        <w:t xml:space="preserve"> </w:t>
      </w:r>
      <w:r>
        <w:rPr>
          <w:rFonts w:ascii="標楷體" w:eastAsia="標楷體" w:hAnsi="標楷體" w:cs="標楷體"/>
          <w:color w:val="000000"/>
          <w:sz w:val="28"/>
          <w:szCs w:val="28"/>
          <w:u w:val="single"/>
        </w:rPr>
        <w:tab/>
      </w:r>
    </w:p>
    <w:p w14:paraId="45DB516A" w14:textId="77777777" w:rsidR="00FE1439" w:rsidRDefault="00FE1439">
      <w:pPr>
        <w:pBdr>
          <w:top w:val="nil"/>
          <w:left w:val="nil"/>
          <w:bottom w:val="nil"/>
          <w:right w:val="nil"/>
          <w:between w:val="nil"/>
        </w:pBdr>
        <w:rPr>
          <w:rFonts w:ascii="標楷體" w:eastAsia="標楷體" w:hAnsi="標楷體" w:cs="標楷體"/>
          <w:color w:val="000000"/>
          <w:sz w:val="20"/>
          <w:szCs w:val="20"/>
        </w:rPr>
      </w:pPr>
    </w:p>
    <w:p w14:paraId="09CF2468" w14:textId="77777777" w:rsidR="00FE1439" w:rsidRDefault="00FE1439">
      <w:pPr>
        <w:pBdr>
          <w:top w:val="nil"/>
          <w:left w:val="nil"/>
          <w:bottom w:val="nil"/>
          <w:right w:val="nil"/>
          <w:between w:val="nil"/>
        </w:pBdr>
        <w:rPr>
          <w:rFonts w:ascii="標楷體" w:eastAsia="標楷體" w:hAnsi="標楷體" w:cs="標楷體"/>
          <w:color w:val="000000"/>
          <w:sz w:val="20"/>
          <w:szCs w:val="20"/>
        </w:rPr>
      </w:pPr>
    </w:p>
    <w:p w14:paraId="6AB45589" w14:textId="77777777" w:rsidR="00FE1439" w:rsidRDefault="00FE1439">
      <w:pPr>
        <w:pBdr>
          <w:top w:val="nil"/>
          <w:left w:val="nil"/>
          <w:bottom w:val="nil"/>
          <w:right w:val="nil"/>
          <w:between w:val="nil"/>
        </w:pBdr>
        <w:spacing w:before="7"/>
        <w:rPr>
          <w:rFonts w:ascii="標楷體" w:eastAsia="標楷體" w:hAnsi="標楷體" w:cs="標楷體"/>
          <w:color w:val="000000"/>
          <w:sz w:val="18"/>
          <w:szCs w:val="18"/>
        </w:rPr>
      </w:pPr>
    </w:p>
    <w:p w14:paraId="23426BF9" w14:textId="77777777" w:rsidR="00FE1439" w:rsidRDefault="00000000">
      <w:pPr>
        <w:pBdr>
          <w:top w:val="nil"/>
          <w:left w:val="nil"/>
          <w:bottom w:val="nil"/>
          <w:right w:val="nil"/>
          <w:between w:val="nil"/>
        </w:pBdr>
        <w:tabs>
          <w:tab w:val="left" w:pos="1033"/>
          <w:tab w:val="left" w:pos="1846"/>
          <w:tab w:val="left" w:pos="2657"/>
          <w:tab w:val="left" w:pos="5489"/>
          <w:tab w:val="left" w:pos="7647"/>
          <w:tab w:val="left" w:pos="9805"/>
        </w:tabs>
        <w:spacing w:before="45"/>
        <w:ind w:left="220"/>
        <w:rPr>
          <w:rFonts w:ascii="標楷體" w:eastAsia="標楷體" w:hAnsi="標楷體" w:cs="標楷體"/>
          <w:color w:val="000000"/>
          <w:sz w:val="28"/>
          <w:szCs w:val="28"/>
        </w:rPr>
      </w:pPr>
      <w:r>
        <w:rPr>
          <w:rFonts w:ascii="標楷體" w:eastAsia="標楷體" w:hAnsi="標楷體" w:cs="標楷體"/>
          <w:color w:val="000000"/>
          <w:sz w:val="28"/>
          <w:szCs w:val="28"/>
        </w:rPr>
        <w:t>中</w:t>
      </w:r>
      <w:r>
        <w:rPr>
          <w:rFonts w:ascii="標楷體" w:eastAsia="標楷體" w:hAnsi="標楷體" w:cs="標楷體"/>
          <w:color w:val="000000"/>
          <w:sz w:val="28"/>
          <w:szCs w:val="28"/>
        </w:rPr>
        <w:tab/>
        <w:t>華</w:t>
      </w:r>
      <w:r>
        <w:rPr>
          <w:rFonts w:ascii="標楷體" w:eastAsia="標楷體" w:hAnsi="標楷體" w:cs="標楷體"/>
          <w:color w:val="000000"/>
          <w:sz w:val="28"/>
          <w:szCs w:val="28"/>
        </w:rPr>
        <w:tab/>
        <w:t>民</w:t>
      </w:r>
      <w:r>
        <w:rPr>
          <w:rFonts w:ascii="標楷體" w:eastAsia="標楷體" w:hAnsi="標楷體" w:cs="標楷體"/>
          <w:color w:val="000000"/>
          <w:sz w:val="28"/>
          <w:szCs w:val="28"/>
        </w:rPr>
        <w:tab/>
        <w:t>國</w:t>
      </w:r>
      <w:r>
        <w:rPr>
          <w:rFonts w:ascii="標楷體" w:eastAsia="標楷體" w:hAnsi="標楷體" w:cs="標楷體"/>
          <w:color w:val="000000"/>
          <w:sz w:val="28"/>
          <w:szCs w:val="28"/>
        </w:rPr>
        <w:tab/>
        <w:t>年</w:t>
      </w:r>
      <w:r>
        <w:rPr>
          <w:rFonts w:ascii="標楷體" w:eastAsia="標楷體" w:hAnsi="標楷體" w:cs="標楷體"/>
          <w:color w:val="000000"/>
          <w:sz w:val="28"/>
          <w:szCs w:val="28"/>
        </w:rPr>
        <w:tab/>
        <w:t>月</w:t>
      </w:r>
      <w:r>
        <w:rPr>
          <w:rFonts w:ascii="標楷體" w:eastAsia="標楷體" w:hAnsi="標楷體" w:cs="標楷體"/>
          <w:color w:val="000000"/>
          <w:sz w:val="28"/>
          <w:szCs w:val="28"/>
        </w:rPr>
        <w:tab/>
        <w:t>日</w:t>
      </w:r>
    </w:p>
    <w:sectPr w:rsidR="00FE1439">
      <w:pgSz w:w="11910" w:h="16840"/>
      <w:pgMar w:top="1080" w:right="800" w:bottom="280" w:left="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30EF2"/>
    <w:multiLevelType w:val="multilevel"/>
    <w:tmpl w:val="0368148E"/>
    <w:lvl w:ilvl="0">
      <w:start w:val="1"/>
      <w:numFmt w:val="decimal"/>
      <w:lvlText w:val="%1."/>
      <w:lvlJc w:val="left"/>
      <w:pPr>
        <w:ind w:left="578" w:hanging="359"/>
      </w:pPr>
    </w:lvl>
    <w:lvl w:ilvl="1">
      <w:numFmt w:val="bullet"/>
      <w:lvlText w:val="•"/>
      <w:lvlJc w:val="left"/>
      <w:pPr>
        <w:ind w:left="1552" w:hanging="359"/>
      </w:pPr>
    </w:lvl>
    <w:lvl w:ilvl="2">
      <w:numFmt w:val="bullet"/>
      <w:lvlText w:val="•"/>
      <w:lvlJc w:val="left"/>
      <w:pPr>
        <w:ind w:left="2525" w:hanging="359"/>
      </w:pPr>
    </w:lvl>
    <w:lvl w:ilvl="3">
      <w:numFmt w:val="bullet"/>
      <w:lvlText w:val="•"/>
      <w:lvlJc w:val="left"/>
      <w:pPr>
        <w:ind w:left="3497" w:hanging="359"/>
      </w:pPr>
    </w:lvl>
    <w:lvl w:ilvl="4">
      <w:numFmt w:val="bullet"/>
      <w:lvlText w:val="•"/>
      <w:lvlJc w:val="left"/>
      <w:pPr>
        <w:ind w:left="4470" w:hanging="359"/>
      </w:pPr>
    </w:lvl>
    <w:lvl w:ilvl="5">
      <w:numFmt w:val="bullet"/>
      <w:lvlText w:val="•"/>
      <w:lvlJc w:val="left"/>
      <w:pPr>
        <w:ind w:left="5443" w:hanging="359"/>
      </w:pPr>
    </w:lvl>
    <w:lvl w:ilvl="6">
      <w:numFmt w:val="bullet"/>
      <w:lvlText w:val="•"/>
      <w:lvlJc w:val="left"/>
      <w:pPr>
        <w:ind w:left="6415" w:hanging="359"/>
      </w:pPr>
    </w:lvl>
    <w:lvl w:ilvl="7">
      <w:numFmt w:val="bullet"/>
      <w:lvlText w:val="•"/>
      <w:lvlJc w:val="left"/>
      <w:pPr>
        <w:ind w:left="7388" w:hanging="359"/>
      </w:pPr>
    </w:lvl>
    <w:lvl w:ilvl="8">
      <w:numFmt w:val="bullet"/>
      <w:lvlText w:val="•"/>
      <w:lvlJc w:val="left"/>
      <w:pPr>
        <w:ind w:left="8361" w:hanging="359"/>
      </w:pPr>
    </w:lvl>
  </w:abstractNum>
  <w:num w:numId="1" w16cid:durableId="1908035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39"/>
    <w:rsid w:val="00196516"/>
    <w:rsid w:val="0025323F"/>
    <w:rsid w:val="00285864"/>
    <w:rsid w:val="00584EDF"/>
    <w:rsid w:val="00651DD4"/>
    <w:rsid w:val="00AF3B33"/>
    <w:rsid w:val="00B66AA1"/>
    <w:rsid w:val="00EE0A0D"/>
    <w:rsid w:val="00FE14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D7BF"/>
  <w15:docId w15:val="{B23FE662-A215-4149-970B-FB0B34FE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imSun" w:eastAsia="SimSun" w:hAnsi="SimSun" w:cs="SimSun"/>
        <w:sz w:val="22"/>
        <w:szCs w:val="22"/>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pPr>
      <w:spacing w:before="186"/>
      <w:ind w:left="578"/>
    </w:pPr>
    <w:rPr>
      <w:sz w:val="28"/>
      <w:szCs w:val="28"/>
    </w:rPr>
  </w:style>
  <w:style w:type="paragraph" w:styleId="a5">
    <w:name w:val="List Paragraph"/>
    <w:basedOn w:val="a"/>
    <w:uiPriority w:val="1"/>
    <w:qFormat/>
    <w:pPr>
      <w:spacing w:before="186"/>
      <w:ind w:left="578" w:hanging="359"/>
    </w:pPr>
  </w:style>
  <w:style w:type="paragraph" w:customStyle="1" w:styleId="TableParagraph">
    <w:name w:val="Table Paragraph"/>
    <w:basedOn w:val="a"/>
    <w:uiPriority w:val="1"/>
    <w:qFormat/>
    <w:rPr>
      <w:rFonts w:ascii="Times New Roman" w:eastAsia="Times New Roman" w:hAnsi="Times New Roman" w:cs="Times New Roman"/>
    </w:rPr>
  </w:style>
  <w:style w:type="paragraph" w:styleId="a6">
    <w:name w:val="header"/>
    <w:basedOn w:val="a"/>
    <w:link w:val="a7"/>
    <w:uiPriority w:val="99"/>
    <w:unhideWhenUsed/>
    <w:rsid w:val="00887652"/>
    <w:pPr>
      <w:tabs>
        <w:tab w:val="center" w:pos="4153"/>
        <w:tab w:val="right" w:pos="8306"/>
      </w:tabs>
      <w:snapToGrid w:val="0"/>
    </w:pPr>
    <w:rPr>
      <w:sz w:val="20"/>
      <w:szCs w:val="20"/>
    </w:rPr>
  </w:style>
  <w:style w:type="character" w:customStyle="1" w:styleId="a7">
    <w:name w:val="頁首 字元"/>
    <w:basedOn w:val="a0"/>
    <w:link w:val="a6"/>
    <w:uiPriority w:val="99"/>
    <w:rsid w:val="00887652"/>
    <w:rPr>
      <w:rFonts w:ascii="SimSun" w:eastAsia="SimSun" w:hAnsi="SimSun" w:cs="SimSun"/>
      <w:sz w:val="20"/>
      <w:szCs w:val="20"/>
      <w:lang w:eastAsia="zh-TW"/>
    </w:rPr>
  </w:style>
  <w:style w:type="paragraph" w:styleId="a8">
    <w:name w:val="footer"/>
    <w:basedOn w:val="a"/>
    <w:link w:val="a9"/>
    <w:uiPriority w:val="99"/>
    <w:unhideWhenUsed/>
    <w:rsid w:val="00887652"/>
    <w:pPr>
      <w:tabs>
        <w:tab w:val="center" w:pos="4153"/>
        <w:tab w:val="right" w:pos="8306"/>
      </w:tabs>
      <w:snapToGrid w:val="0"/>
    </w:pPr>
    <w:rPr>
      <w:sz w:val="20"/>
      <w:szCs w:val="20"/>
    </w:rPr>
  </w:style>
  <w:style w:type="character" w:customStyle="1" w:styleId="a9">
    <w:name w:val="頁尾 字元"/>
    <w:basedOn w:val="a0"/>
    <w:link w:val="a8"/>
    <w:uiPriority w:val="99"/>
    <w:rsid w:val="00887652"/>
    <w:rPr>
      <w:rFonts w:ascii="SimSun" w:eastAsia="SimSun" w:hAnsi="SimSun" w:cs="SimSun"/>
      <w:sz w:val="20"/>
      <w:szCs w:val="20"/>
      <w:lang w:eastAsia="zh-TW"/>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b">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QgjjA978MwcIJX3bhnmjkeIdvA==">CgMxLjA4AHIhMW1uaFd4R2xocktFQ003Y2ZTMXBESUkxX2poN0dDNFJ6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葉豐嘉</cp:lastModifiedBy>
  <cp:revision>6</cp:revision>
  <dcterms:created xsi:type="dcterms:W3CDTF">2024-03-19T06:05:00Z</dcterms:created>
  <dcterms:modified xsi:type="dcterms:W3CDTF">2024-08-14T01:43:00Z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2023-04-27T00:00:00Z</vt:lpwstr>
  </property>
  <property fmtid="{D5CDD505-2E9C-101B-9397-08002B2CF9AE}" pid="3" name="Creator">
    <vt:lpwstr>Microsoft® Word 2013</vt:lpwstr>
  </property>
  <property fmtid="{D5CDD505-2E9C-101B-9397-08002B2CF9AE}" pid="4" name="LastSaved">
    <vt:lpwstr>2024-03-19T00:00:00Z</vt:lpwstr>
  </property>
</Properties>
</file>